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B7" w:rsidRPr="00494FA9" w:rsidRDefault="000B1DB7" w:rsidP="000B1DB7">
      <w:pPr>
        <w:rPr>
          <w:b/>
          <w:bCs/>
          <w:u w:val="single"/>
        </w:rPr>
      </w:pPr>
      <w:r w:rsidRPr="00494FA9">
        <w:rPr>
          <w:b/>
          <w:bCs/>
          <w:u w:val="single"/>
        </w:rPr>
        <w:t xml:space="preserve">Recommended Events </w:t>
      </w:r>
    </w:p>
    <w:p w:rsidR="000B1DB7" w:rsidRPr="00494FA9" w:rsidRDefault="000B1DB7" w:rsidP="000B1DB7">
      <w:pPr>
        <w:rPr>
          <w:b/>
          <w:bCs/>
        </w:rPr>
      </w:pPr>
      <w:r w:rsidRPr="00494FA9">
        <w:rPr>
          <w:b/>
          <w:bCs/>
        </w:rPr>
        <w:t>Energy</w:t>
      </w:r>
    </w:p>
    <w:tbl>
      <w:tblPr>
        <w:tblW w:w="9735" w:type="dxa"/>
        <w:tblBorders>
          <w:top w:val="single" w:sz="2" w:space="0" w:color="E8EEF4"/>
          <w:left w:val="single" w:sz="2" w:space="0" w:color="E8EEF4"/>
          <w:bottom w:val="single" w:sz="2" w:space="0" w:color="E8EEF4"/>
          <w:right w:val="single" w:sz="2" w:space="0" w:color="E8EEF4"/>
        </w:tblBorders>
        <w:tblCellMar>
          <w:top w:w="15" w:type="dxa"/>
          <w:left w:w="15" w:type="dxa"/>
          <w:bottom w:w="15" w:type="dxa"/>
          <w:right w:w="15" w:type="dxa"/>
        </w:tblCellMar>
        <w:tblLook w:val="04A0"/>
      </w:tblPr>
      <w:tblGrid>
        <w:gridCol w:w="1785"/>
        <w:gridCol w:w="7950"/>
      </w:tblGrid>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Title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H2020 Energy Market Uptake Calls 2016-17 Brokerage Event</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Type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Brokerage Event</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Start Date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21 Mar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End Date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21 Mar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Deadline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rPr>
              <w:t>20 Mar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City</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Istanbul</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Country</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Turkey</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Link</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rsidR="000B1DB7" w:rsidRPr="00494FA9" w:rsidRDefault="000B1DB7" w:rsidP="007D3737">
            <w:pPr>
              <w:rPr>
                <w:rFonts w:ascii="Verdana" w:hAnsi="Verdana"/>
                <w:color w:val="000000"/>
                <w:sz w:val="18"/>
                <w:szCs w:val="18"/>
                <w:lang w:eastAsia="hu-HU"/>
              </w:rPr>
            </w:pPr>
            <w:hyperlink r:id="rId4" w:history="1">
              <w:r w:rsidRPr="00494FA9">
                <w:rPr>
                  <w:rStyle w:val="Hyperlink"/>
                  <w:rFonts w:ascii="Verdana" w:hAnsi="Verdana"/>
                  <w:color w:val="034AF3"/>
                  <w:sz w:val="18"/>
                  <w:szCs w:val="18"/>
                </w:rPr>
                <w:t>https://www.b2match.eu/energy-csa-2016</w:t>
              </w:r>
            </w:hyperlink>
          </w:p>
        </w:tc>
      </w:tr>
    </w:tbl>
    <w:p w:rsidR="000B1DB7" w:rsidRPr="00494FA9" w:rsidRDefault="000B1DB7" w:rsidP="000B1DB7"/>
    <w:tbl>
      <w:tblPr>
        <w:tblW w:w="9735" w:type="dxa"/>
        <w:tblBorders>
          <w:top w:val="single" w:sz="2" w:space="0" w:color="E8EEF4"/>
          <w:left w:val="single" w:sz="2" w:space="0" w:color="E8EEF4"/>
          <w:bottom w:val="single" w:sz="2" w:space="0" w:color="E8EEF4"/>
          <w:right w:val="single" w:sz="2" w:space="0" w:color="E8EEF4"/>
        </w:tblBorders>
        <w:tblCellMar>
          <w:top w:w="15" w:type="dxa"/>
          <w:left w:w="15" w:type="dxa"/>
          <w:bottom w:w="15" w:type="dxa"/>
          <w:right w:w="15" w:type="dxa"/>
        </w:tblCellMar>
        <w:tblLook w:val="04A0"/>
      </w:tblPr>
      <w:tblGrid>
        <w:gridCol w:w="1785"/>
        <w:gridCol w:w="7950"/>
      </w:tblGrid>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Title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Brokerage event on energy and sustainable construction in the Netherlands at Urban Energy Transition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Type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Brokerage Event</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Start Date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18 May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End Date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19 May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Deadline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9 May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City</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proofErr w:type="spellStart"/>
            <w:r w:rsidRPr="00494FA9">
              <w:rPr>
                <w:rFonts w:ascii="Verdana" w:hAnsi="Verdana"/>
                <w:color w:val="000000"/>
                <w:sz w:val="18"/>
                <w:szCs w:val="18"/>
                <w:lang w:eastAsia="hu-HU"/>
              </w:rPr>
              <w:t>Assen</w:t>
            </w:r>
            <w:proofErr w:type="spellEnd"/>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Country</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Netherlands</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Link</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rsidR="000B1DB7" w:rsidRPr="00494FA9" w:rsidRDefault="000B1DB7" w:rsidP="007D3737">
            <w:pPr>
              <w:rPr>
                <w:rFonts w:ascii="Verdana" w:hAnsi="Verdana"/>
                <w:color w:val="000000"/>
                <w:sz w:val="18"/>
                <w:szCs w:val="18"/>
                <w:lang w:eastAsia="hu-HU"/>
              </w:rPr>
            </w:pPr>
            <w:hyperlink r:id="rId5" w:history="1">
              <w:r w:rsidRPr="00494FA9">
                <w:rPr>
                  <w:rStyle w:val="Hyperlink"/>
                  <w:rFonts w:ascii="Verdana" w:hAnsi="Verdana"/>
                  <w:sz w:val="18"/>
                  <w:szCs w:val="18"/>
                  <w:lang w:eastAsia="hu-HU"/>
                </w:rPr>
                <w:t>http://urbanenergytransition.nl/en/visitor-matchmaking.html</w:t>
              </w:r>
            </w:hyperlink>
          </w:p>
        </w:tc>
      </w:tr>
    </w:tbl>
    <w:p w:rsidR="000B1DB7" w:rsidRPr="00494FA9" w:rsidRDefault="000B1DB7" w:rsidP="000B1DB7"/>
    <w:tbl>
      <w:tblPr>
        <w:tblW w:w="9735" w:type="dxa"/>
        <w:tblBorders>
          <w:top w:val="single" w:sz="2" w:space="0" w:color="E8EEF4"/>
          <w:left w:val="single" w:sz="2" w:space="0" w:color="E8EEF4"/>
          <w:bottom w:val="single" w:sz="2" w:space="0" w:color="E8EEF4"/>
          <w:right w:val="single" w:sz="2" w:space="0" w:color="E8EEF4"/>
        </w:tblBorders>
        <w:tblCellMar>
          <w:top w:w="15" w:type="dxa"/>
          <w:left w:w="15" w:type="dxa"/>
          <w:bottom w:w="15" w:type="dxa"/>
          <w:right w:w="15" w:type="dxa"/>
        </w:tblCellMar>
        <w:tblLook w:val="04A0"/>
      </w:tblPr>
      <w:tblGrid>
        <w:gridCol w:w="1785"/>
        <w:gridCol w:w="7950"/>
      </w:tblGrid>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Title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E² Tech4Cities 2016 – Energy &amp; Efficiency Technologies for cities Brokerage event</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Type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Brokerage Event</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Start Date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17 Jun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End Date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17 Jun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Deadline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01 Jun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City</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Brussels</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Country</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Belgium</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Link</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rsidR="000B1DB7" w:rsidRPr="00494FA9" w:rsidRDefault="000B1DB7" w:rsidP="007D3737">
            <w:pPr>
              <w:spacing w:line="276" w:lineRule="auto"/>
              <w:rPr>
                <w:rFonts w:ascii="Verdana" w:eastAsiaTheme="minorHAnsi" w:hAnsi="Verdana" w:cstheme="minorBidi"/>
                <w:color w:val="000000"/>
                <w:sz w:val="18"/>
                <w:szCs w:val="18"/>
              </w:rPr>
            </w:pPr>
            <w:hyperlink r:id="rId6" w:history="1">
              <w:r w:rsidRPr="00494FA9">
                <w:rPr>
                  <w:rStyle w:val="Hyperlink"/>
                  <w:rFonts w:ascii="Verdana" w:hAnsi="Verdana"/>
                  <w:sz w:val="18"/>
                  <w:szCs w:val="18"/>
                </w:rPr>
                <w:t>https://www.b2match.eu/e2tech4cities2016/</w:t>
              </w:r>
            </w:hyperlink>
          </w:p>
        </w:tc>
      </w:tr>
    </w:tbl>
    <w:p w:rsidR="000B1DB7" w:rsidRPr="00494FA9" w:rsidRDefault="000B1DB7" w:rsidP="000B1DB7">
      <w:pPr>
        <w:rPr>
          <w:b/>
          <w:bCs/>
        </w:rPr>
      </w:pPr>
      <w:r w:rsidRPr="00494FA9">
        <w:rPr>
          <w:b/>
          <w:bCs/>
        </w:rPr>
        <w:lastRenderedPageBreak/>
        <w:t>Environment</w:t>
      </w:r>
    </w:p>
    <w:tbl>
      <w:tblPr>
        <w:tblW w:w="9735" w:type="dxa"/>
        <w:tblBorders>
          <w:top w:val="single" w:sz="2" w:space="0" w:color="E8EEF4"/>
          <w:left w:val="single" w:sz="2" w:space="0" w:color="E8EEF4"/>
          <w:bottom w:val="single" w:sz="2" w:space="0" w:color="E8EEF4"/>
          <w:right w:val="single" w:sz="2" w:space="0" w:color="E8EEF4"/>
        </w:tblBorders>
        <w:tblCellMar>
          <w:top w:w="15" w:type="dxa"/>
          <w:left w:w="15" w:type="dxa"/>
          <w:bottom w:w="15" w:type="dxa"/>
          <w:right w:w="15" w:type="dxa"/>
        </w:tblCellMar>
        <w:tblLook w:val="04A0"/>
      </w:tblPr>
      <w:tblGrid>
        <w:gridCol w:w="1785"/>
        <w:gridCol w:w="7950"/>
      </w:tblGrid>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Title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Geothermal Conference 2016 - Matchmaking event</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Type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Brokerage Event</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Start Date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28 Apr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End Date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28 Apr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Deadline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rPr>
              <w:t>26 Apr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City</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Reykjavik</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Country</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Iceland</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Link</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rsidR="000B1DB7" w:rsidRPr="00494FA9" w:rsidRDefault="000B1DB7" w:rsidP="007D3737">
            <w:pPr>
              <w:rPr>
                <w:rFonts w:ascii="Verdana" w:hAnsi="Verdana"/>
                <w:color w:val="000000"/>
                <w:sz w:val="18"/>
                <w:szCs w:val="18"/>
                <w:lang w:eastAsia="hu-HU"/>
              </w:rPr>
            </w:pPr>
            <w:hyperlink r:id="rId7" w:history="1">
              <w:r w:rsidRPr="00494FA9">
                <w:rPr>
                  <w:rStyle w:val="Hyperlink"/>
                  <w:rFonts w:ascii="Verdana" w:hAnsi="Verdana"/>
                  <w:color w:val="034AF3"/>
                  <w:sz w:val="18"/>
                  <w:szCs w:val="18"/>
                </w:rPr>
                <w:t>https://www.b2match.eu/geothermal2016</w:t>
              </w:r>
            </w:hyperlink>
          </w:p>
        </w:tc>
      </w:tr>
    </w:tbl>
    <w:p w:rsidR="000B1DB7" w:rsidRPr="00494FA9" w:rsidRDefault="000B1DB7" w:rsidP="000B1DB7"/>
    <w:tbl>
      <w:tblPr>
        <w:tblW w:w="9735" w:type="dxa"/>
        <w:tblBorders>
          <w:top w:val="single" w:sz="2" w:space="0" w:color="E8EEF4"/>
          <w:left w:val="single" w:sz="2" w:space="0" w:color="E8EEF4"/>
          <w:bottom w:val="single" w:sz="2" w:space="0" w:color="E8EEF4"/>
          <w:right w:val="single" w:sz="2" w:space="0" w:color="E8EEF4"/>
        </w:tblBorders>
        <w:tblCellMar>
          <w:top w:w="15" w:type="dxa"/>
          <w:left w:w="15" w:type="dxa"/>
          <w:bottom w:w="15" w:type="dxa"/>
          <w:right w:w="15" w:type="dxa"/>
        </w:tblCellMar>
        <w:tblLook w:val="04A0"/>
      </w:tblPr>
      <w:tblGrid>
        <w:gridCol w:w="1785"/>
        <w:gridCol w:w="7950"/>
      </w:tblGrid>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Title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Matchmaking during Wind Days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Type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Brokerage Event</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Start Date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15 Jun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End Date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16 Jun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Deadline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01 Jun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City</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Rotterdam</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Country</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Netherlands</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Link</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rsidR="000B1DB7" w:rsidRPr="00494FA9" w:rsidRDefault="000B1DB7" w:rsidP="007D3737">
            <w:pPr>
              <w:rPr>
                <w:rFonts w:ascii="Verdana" w:hAnsi="Verdana"/>
                <w:color w:val="000000"/>
                <w:sz w:val="18"/>
                <w:szCs w:val="18"/>
                <w:lang w:eastAsia="hu-HU"/>
              </w:rPr>
            </w:pPr>
            <w:hyperlink r:id="rId8" w:history="1">
              <w:r w:rsidRPr="00494FA9">
                <w:rPr>
                  <w:rStyle w:val="Hyperlink"/>
                  <w:rFonts w:ascii="Verdana" w:hAnsi="Verdana"/>
                  <w:color w:val="034AF3"/>
                  <w:sz w:val="18"/>
                  <w:szCs w:val="18"/>
                </w:rPr>
                <w:t>http://winddays.com/route-and-contact/</w:t>
              </w:r>
            </w:hyperlink>
          </w:p>
        </w:tc>
      </w:tr>
    </w:tbl>
    <w:p w:rsidR="000B1DB7" w:rsidRPr="00494FA9" w:rsidRDefault="000B1DB7" w:rsidP="000B1DB7"/>
    <w:p w:rsidR="000B1DB7" w:rsidRPr="00494FA9" w:rsidRDefault="000B1DB7" w:rsidP="000B1DB7">
      <w:pPr>
        <w:rPr>
          <w:b/>
        </w:rPr>
      </w:pPr>
      <w:r w:rsidRPr="00494FA9">
        <w:rPr>
          <w:b/>
        </w:rPr>
        <w:br/>
        <w:t>Health</w:t>
      </w:r>
    </w:p>
    <w:tbl>
      <w:tblPr>
        <w:tblW w:w="9735" w:type="dxa"/>
        <w:tblBorders>
          <w:top w:val="single" w:sz="2" w:space="0" w:color="E8EEF4"/>
          <w:left w:val="single" w:sz="2" w:space="0" w:color="E8EEF4"/>
          <w:bottom w:val="single" w:sz="2" w:space="0" w:color="E8EEF4"/>
          <w:right w:val="single" w:sz="2" w:space="0" w:color="E8EEF4"/>
        </w:tblBorders>
        <w:tblCellMar>
          <w:top w:w="15" w:type="dxa"/>
          <w:left w:w="15" w:type="dxa"/>
          <w:bottom w:w="15" w:type="dxa"/>
          <w:right w:w="15" w:type="dxa"/>
        </w:tblCellMar>
        <w:tblLook w:val="04A0"/>
      </w:tblPr>
      <w:tblGrid>
        <w:gridCol w:w="1785"/>
        <w:gridCol w:w="7950"/>
      </w:tblGrid>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Title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Matchmaking @ Health and Rehab Scandinavia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Type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Brokerage Event</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Start Date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11 May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End Date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11 May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Deadline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rPr>
              <w:t>06 May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City</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Copenhagen</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Country</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Denmark</w:t>
            </w:r>
          </w:p>
        </w:tc>
      </w:tr>
      <w:tr w:rsidR="000B1DB7" w:rsidRPr="00494FA9" w:rsidTr="007D3737">
        <w:trPr>
          <w:trHeight w:val="347"/>
        </w:trPr>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tcPr>
          <w:p w:rsidR="000B1DB7" w:rsidRPr="00494FA9" w:rsidRDefault="000B1DB7" w:rsidP="007D3737">
            <w:pPr>
              <w:rPr>
                <w:rStyle w:val="Hyperlink"/>
                <w:rFonts w:eastAsiaTheme="minorHAnsi" w:cstheme="minorBidi"/>
                <w:color w:val="034AF3"/>
              </w:rPr>
            </w:pPr>
            <w:r w:rsidRPr="00494FA9">
              <w:rPr>
                <w:rFonts w:ascii="Verdana" w:hAnsi="Verdana"/>
                <w:color w:val="000000"/>
                <w:sz w:val="18"/>
                <w:szCs w:val="18"/>
                <w:lang w:eastAsia="hu-HU"/>
              </w:rPr>
              <w:t>Link</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rsidR="000B1DB7" w:rsidRPr="00494FA9" w:rsidRDefault="000B1DB7" w:rsidP="007D3737">
            <w:pPr>
              <w:spacing w:line="276" w:lineRule="auto"/>
              <w:rPr>
                <w:rStyle w:val="Hyperlink"/>
                <w:rFonts w:eastAsiaTheme="minorHAnsi" w:cstheme="minorBidi"/>
                <w:color w:val="034AF3"/>
              </w:rPr>
            </w:pPr>
            <w:hyperlink r:id="rId9" w:history="1">
              <w:r w:rsidRPr="00494FA9">
                <w:rPr>
                  <w:rStyle w:val="Hyperlink"/>
                  <w:rFonts w:ascii="Verdana" w:hAnsi="Verdana"/>
                  <w:sz w:val="18"/>
                  <w:szCs w:val="18"/>
                </w:rPr>
                <w:t>http://www.b2match.eu/health-rehab2016</w:t>
              </w:r>
            </w:hyperlink>
          </w:p>
        </w:tc>
      </w:tr>
    </w:tbl>
    <w:p w:rsidR="000B1DB7" w:rsidRPr="00494FA9" w:rsidRDefault="000B1DB7" w:rsidP="000B1DB7"/>
    <w:p w:rsidR="000B1DB7" w:rsidRPr="00494FA9" w:rsidRDefault="000B1DB7" w:rsidP="000B1DB7"/>
    <w:tbl>
      <w:tblPr>
        <w:tblW w:w="9735" w:type="dxa"/>
        <w:tblBorders>
          <w:top w:val="single" w:sz="2" w:space="0" w:color="E8EEF4"/>
          <w:left w:val="single" w:sz="2" w:space="0" w:color="E8EEF4"/>
          <w:bottom w:val="single" w:sz="2" w:space="0" w:color="E8EEF4"/>
          <w:right w:val="single" w:sz="2" w:space="0" w:color="E8EEF4"/>
        </w:tblBorders>
        <w:tblCellMar>
          <w:top w:w="15" w:type="dxa"/>
          <w:left w:w="15" w:type="dxa"/>
          <w:bottom w:w="15" w:type="dxa"/>
          <w:right w:w="15" w:type="dxa"/>
        </w:tblCellMar>
        <w:tblLook w:val="04A0"/>
      </w:tblPr>
      <w:tblGrid>
        <w:gridCol w:w="1785"/>
        <w:gridCol w:w="7950"/>
      </w:tblGrid>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Title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proofErr w:type="spellStart"/>
            <w:r w:rsidRPr="00494FA9">
              <w:rPr>
                <w:rFonts w:ascii="Verdana" w:hAnsi="Verdana"/>
                <w:color w:val="000000"/>
                <w:sz w:val="18"/>
                <w:szCs w:val="18"/>
                <w:lang w:eastAsia="hu-HU"/>
              </w:rPr>
              <w:t>Biomedica</w:t>
            </w:r>
            <w:proofErr w:type="spellEnd"/>
            <w:r w:rsidRPr="00494FA9">
              <w:rPr>
                <w:rFonts w:ascii="Verdana" w:hAnsi="Verdana"/>
                <w:color w:val="000000"/>
                <w:sz w:val="18"/>
                <w:szCs w:val="18"/>
                <w:lang w:eastAsia="hu-HU"/>
              </w:rPr>
              <w:t xml:space="preserve"> Brokerage Event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Type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Brokerage Event</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Start Date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30 May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End Date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31 May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Deadline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rPr>
              <w:t>16 May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City</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Aachen</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Country</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Germany</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Link</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rsidR="000B1DB7" w:rsidRPr="00494FA9" w:rsidRDefault="000B1DB7" w:rsidP="007D3737">
            <w:pPr>
              <w:rPr>
                <w:rFonts w:ascii="Verdana" w:hAnsi="Verdana"/>
                <w:color w:val="000000"/>
                <w:sz w:val="18"/>
                <w:szCs w:val="18"/>
                <w:lang w:eastAsia="hu-HU"/>
              </w:rPr>
            </w:pPr>
            <w:hyperlink r:id="rId10" w:history="1">
              <w:r w:rsidRPr="00494FA9">
                <w:rPr>
                  <w:rStyle w:val="Hyperlink"/>
                  <w:rFonts w:ascii="Verdana" w:hAnsi="Verdana"/>
                  <w:sz w:val="18"/>
                  <w:szCs w:val="18"/>
                  <w:lang w:eastAsia="hu-HU"/>
                </w:rPr>
                <w:t>https://www.b2match.eu/biomedica2016</w:t>
              </w:r>
            </w:hyperlink>
          </w:p>
        </w:tc>
      </w:tr>
    </w:tbl>
    <w:p w:rsidR="000B1DB7" w:rsidRPr="00494FA9" w:rsidRDefault="000B1DB7" w:rsidP="000B1DB7"/>
    <w:tbl>
      <w:tblPr>
        <w:tblW w:w="9735" w:type="dxa"/>
        <w:tblBorders>
          <w:top w:val="single" w:sz="2" w:space="0" w:color="E8EEF4"/>
          <w:left w:val="single" w:sz="2" w:space="0" w:color="E8EEF4"/>
          <w:bottom w:val="single" w:sz="2" w:space="0" w:color="E8EEF4"/>
          <w:right w:val="single" w:sz="2" w:space="0" w:color="E8EEF4"/>
        </w:tblBorders>
        <w:tblCellMar>
          <w:top w:w="15" w:type="dxa"/>
          <w:left w:w="15" w:type="dxa"/>
          <w:bottom w:w="15" w:type="dxa"/>
          <w:right w:w="15" w:type="dxa"/>
        </w:tblCellMar>
        <w:tblLook w:val="04A0"/>
      </w:tblPr>
      <w:tblGrid>
        <w:gridCol w:w="1785"/>
        <w:gridCol w:w="7950"/>
      </w:tblGrid>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Title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 xml:space="preserve">Brokerage at </w:t>
            </w:r>
            <w:proofErr w:type="spellStart"/>
            <w:r w:rsidRPr="00494FA9">
              <w:rPr>
                <w:rFonts w:ascii="Verdana" w:hAnsi="Verdana"/>
                <w:color w:val="000000"/>
                <w:sz w:val="18"/>
                <w:szCs w:val="18"/>
                <w:lang w:eastAsia="hu-HU"/>
              </w:rPr>
              <w:t>eHealthweek</w:t>
            </w:r>
            <w:proofErr w:type="spellEnd"/>
            <w:r w:rsidRPr="00494FA9">
              <w:rPr>
                <w:rFonts w:ascii="Verdana" w:hAnsi="Verdana"/>
                <w:color w:val="000000"/>
                <w:sz w:val="18"/>
                <w:szCs w:val="18"/>
                <w:lang w:eastAsia="hu-HU"/>
              </w:rPr>
              <w:t xml:space="preserve"> 2016 in Amsterdam June 8-10</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Type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Brokerage Event</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Start Date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08 Jun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End Date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10 Jun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Deadline</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rPr>
              <w:t>01 Jun 2016</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City</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Amsterdam</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Country</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hideMark/>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Netherlands</w:t>
            </w:r>
          </w:p>
        </w:tc>
      </w:tr>
      <w:tr w:rsidR="000B1DB7" w:rsidRPr="00494FA9" w:rsidTr="007D3737">
        <w:tc>
          <w:tcPr>
            <w:tcW w:w="1785" w:type="dxa"/>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tcPr>
          <w:p w:rsidR="000B1DB7" w:rsidRPr="00494FA9" w:rsidRDefault="000B1DB7" w:rsidP="007D3737">
            <w:pPr>
              <w:rPr>
                <w:rFonts w:ascii="Verdana" w:hAnsi="Verdana"/>
                <w:color w:val="000000"/>
                <w:sz w:val="18"/>
                <w:szCs w:val="18"/>
                <w:lang w:eastAsia="hu-HU"/>
              </w:rPr>
            </w:pPr>
            <w:r w:rsidRPr="00494FA9">
              <w:rPr>
                <w:rFonts w:ascii="Verdana" w:hAnsi="Verdana"/>
                <w:color w:val="000000"/>
                <w:sz w:val="18"/>
                <w:szCs w:val="18"/>
                <w:lang w:eastAsia="hu-HU"/>
              </w:rPr>
              <w:t>Link</w:t>
            </w:r>
          </w:p>
        </w:tc>
        <w:tc>
          <w:tcPr>
            <w:tcW w:w="0" w:type="auto"/>
            <w:tcBorders>
              <w:top w:val="single" w:sz="6" w:space="0" w:color="E8EEF4"/>
              <w:left w:val="single" w:sz="6" w:space="0" w:color="E8EEF4"/>
              <w:bottom w:val="single" w:sz="6" w:space="0" w:color="E8EEF4"/>
              <w:right w:val="single" w:sz="6" w:space="0" w:color="E8EEF4"/>
            </w:tcBorders>
            <w:tcMar>
              <w:top w:w="30" w:type="dxa"/>
              <w:left w:w="60" w:type="dxa"/>
              <w:bottom w:w="30" w:type="dxa"/>
              <w:right w:w="75" w:type="dxa"/>
            </w:tcMar>
            <w:vAlign w:val="center"/>
          </w:tcPr>
          <w:p w:rsidR="000B1DB7" w:rsidRPr="00494FA9" w:rsidRDefault="000B1DB7" w:rsidP="007D3737">
            <w:pPr>
              <w:spacing w:line="276" w:lineRule="auto"/>
              <w:rPr>
                <w:rFonts w:ascii="Verdana" w:eastAsiaTheme="minorHAnsi" w:hAnsi="Verdana" w:cstheme="minorBidi"/>
                <w:color w:val="000000"/>
                <w:sz w:val="18"/>
                <w:szCs w:val="18"/>
              </w:rPr>
            </w:pPr>
            <w:hyperlink r:id="rId11" w:history="1">
              <w:r w:rsidRPr="00494FA9">
                <w:rPr>
                  <w:rStyle w:val="Hyperlink"/>
                  <w:rFonts w:ascii="Verdana" w:hAnsi="Verdana"/>
                  <w:sz w:val="18"/>
                  <w:szCs w:val="18"/>
                </w:rPr>
                <w:t>http://www.ehealthweek.org/ehome/128630/eHealth-week-2016/?&amp;</w:t>
              </w:r>
            </w:hyperlink>
          </w:p>
        </w:tc>
      </w:tr>
    </w:tbl>
    <w:p w:rsidR="000B1DB7" w:rsidRPr="00494FA9" w:rsidRDefault="000B1DB7" w:rsidP="000B1DB7"/>
    <w:p w:rsidR="000B1DB7" w:rsidRPr="00494FA9" w:rsidRDefault="000B1DB7" w:rsidP="000B1DB7"/>
    <w:p w:rsidR="000B1DB7" w:rsidRPr="00494FA9" w:rsidRDefault="000B1DB7" w:rsidP="000B1DB7">
      <w:r w:rsidRPr="00494FA9">
        <w:t xml:space="preserve">Further events: </w:t>
      </w:r>
      <w:hyperlink r:id="rId12" w:history="1">
        <w:r w:rsidRPr="00494FA9">
          <w:rPr>
            <w:rStyle w:val="Hyperlink"/>
          </w:rPr>
          <w:t>http://een.ec.europa.eu/tools/services/eve/event/listevents</w:t>
        </w:r>
      </w:hyperlink>
    </w:p>
    <w:p w:rsidR="000B1DB7" w:rsidRPr="00494FA9" w:rsidRDefault="000B1DB7" w:rsidP="000B1DB7">
      <w:pPr>
        <w:spacing w:before="0" w:after="200" w:line="276" w:lineRule="auto"/>
        <w:jc w:val="left"/>
      </w:pPr>
    </w:p>
    <w:p w:rsidR="000B1DB7" w:rsidRPr="00494FA9" w:rsidRDefault="000B1DB7" w:rsidP="000B1DB7">
      <w:pPr>
        <w:spacing w:line="360" w:lineRule="auto"/>
        <w:rPr>
          <w:b/>
        </w:rPr>
      </w:pPr>
      <w:r w:rsidRPr="00494FA9">
        <w:t xml:space="preserve">Please note that </w:t>
      </w:r>
      <w:r w:rsidRPr="00494FA9">
        <w:rPr>
          <w:b/>
        </w:rPr>
        <w:t>application for other events (out of the list above) is possible.</w:t>
      </w:r>
    </w:p>
    <w:p w:rsidR="000B1DB7" w:rsidRPr="00494FA9" w:rsidRDefault="000B1DB7" w:rsidP="000B1DB7">
      <w:pPr>
        <w:rPr>
          <w:b/>
          <w:bCs/>
          <w:u w:val="single"/>
        </w:rPr>
      </w:pPr>
    </w:p>
    <w:p w:rsidR="000B1DB7" w:rsidRPr="00494FA9" w:rsidRDefault="000B1DB7" w:rsidP="000B1DB7">
      <w:pPr>
        <w:rPr>
          <w:b/>
          <w:bCs/>
          <w:u w:val="single"/>
        </w:rPr>
      </w:pPr>
    </w:p>
    <w:p w:rsidR="000B1DB7" w:rsidRPr="00494FA9" w:rsidRDefault="000B1DB7" w:rsidP="000B1DB7">
      <w:pPr>
        <w:rPr>
          <w:b/>
          <w:bCs/>
          <w:u w:val="single"/>
        </w:rPr>
      </w:pPr>
    </w:p>
    <w:p w:rsidR="000B1DB7" w:rsidRPr="00494FA9" w:rsidRDefault="000B1DB7" w:rsidP="000B1DB7">
      <w:pPr>
        <w:rPr>
          <w:b/>
          <w:bCs/>
          <w:u w:val="single"/>
        </w:rPr>
      </w:pPr>
    </w:p>
    <w:p w:rsidR="000B1DB7" w:rsidRPr="00494FA9" w:rsidRDefault="000B1DB7" w:rsidP="000B1DB7">
      <w:pPr>
        <w:rPr>
          <w:b/>
          <w:bCs/>
          <w:u w:val="single"/>
        </w:rPr>
      </w:pPr>
    </w:p>
    <w:p w:rsidR="000B1DB7" w:rsidRPr="00494FA9" w:rsidRDefault="000B1DB7" w:rsidP="000B1DB7">
      <w:pPr>
        <w:rPr>
          <w:b/>
          <w:bCs/>
          <w:u w:val="single"/>
        </w:rPr>
      </w:pPr>
      <w:r w:rsidRPr="00494FA9">
        <w:rPr>
          <w:b/>
          <w:bCs/>
          <w:u w:val="single"/>
        </w:rPr>
        <w:lastRenderedPageBreak/>
        <w:t>Attachment: New Horizon 2020 work programmes</w:t>
      </w:r>
    </w:p>
    <w:p w:rsidR="000B1DB7" w:rsidRPr="00494FA9" w:rsidRDefault="000B1DB7" w:rsidP="000B1DB7">
      <w:pPr>
        <w:spacing w:line="360" w:lineRule="auto"/>
      </w:pPr>
      <w:r w:rsidRPr="00494FA9">
        <w:t xml:space="preserve">Please find here </w:t>
      </w:r>
      <w:r w:rsidRPr="00494FA9">
        <w:rPr>
          <w:b/>
        </w:rPr>
        <w:t>some indicative calls</w:t>
      </w:r>
      <w:r w:rsidRPr="00494FA9">
        <w:t xml:space="preserve"> in the 3 SCs in Horizon 2020 work programme for 2016-2017 which encourage the participation of third countries.  </w:t>
      </w:r>
    </w:p>
    <w:p w:rsidR="000B1DB7" w:rsidRPr="00494FA9" w:rsidRDefault="000B1DB7" w:rsidP="000B1DB7">
      <w:pPr>
        <w:spacing w:line="360" w:lineRule="auto"/>
      </w:pPr>
    </w:p>
    <w:p w:rsidR="000B1DB7" w:rsidRPr="00494FA9" w:rsidRDefault="000B1DB7" w:rsidP="000B1DB7">
      <w:pPr>
        <w:spacing w:line="360" w:lineRule="auto"/>
        <w:rPr>
          <w:b/>
        </w:rPr>
      </w:pPr>
      <w:r w:rsidRPr="00494FA9">
        <w:rPr>
          <w:b/>
        </w:rPr>
        <w:t xml:space="preserve">Health - H2020-SC1-2016-2017 </w:t>
      </w:r>
    </w:p>
    <w:p w:rsidR="000B1DB7" w:rsidRPr="00494FA9" w:rsidRDefault="000B1DB7" w:rsidP="000B1DB7">
      <w:pPr>
        <w:spacing w:line="360" w:lineRule="auto"/>
      </w:pPr>
      <w:r w:rsidRPr="00494FA9">
        <w:t>Understanding health, well-being and disease</w:t>
      </w:r>
    </w:p>
    <w:p w:rsidR="000B1DB7" w:rsidRPr="00494FA9" w:rsidRDefault="000B1DB7" w:rsidP="000B1DB7">
      <w:pPr>
        <w:spacing w:line="360" w:lineRule="auto"/>
        <w:rPr>
          <w:i/>
        </w:rPr>
      </w:pPr>
      <w:r w:rsidRPr="00494FA9">
        <w:rPr>
          <w:i/>
        </w:rPr>
        <w:t xml:space="preserve">SC1-PM-01-2016: Multi </w:t>
      </w:r>
      <w:proofErr w:type="spellStart"/>
      <w:r w:rsidRPr="00494FA9">
        <w:rPr>
          <w:i/>
        </w:rPr>
        <w:t>omics</w:t>
      </w:r>
      <w:proofErr w:type="spellEnd"/>
      <w:r w:rsidRPr="00494FA9">
        <w:rPr>
          <w:i/>
        </w:rPr>
        <w:t xml:space="preserve"> for personalised therapies addressing diseases of the immune system </w:t>
      </w:r>
    </w:p>
    <w:p w:rsidR="000B1DB7" w:rsidRPr="00494FA9" w:rsidRDefault="000B1DB7" w:rsidP="000B1DB7">
      <w:pPr>
        <w:spacing w:line="360" w:lineRule="auto"/>
      </w:pPr>
      <w:r w:rsidRPr="00494FA9">
        <w:t xml:space="preserve">Proposals should address relevant ethical implications, take into account sex and gender differences and include a section on research data management. International cooperation is requested. In line with the Union's strategy for international cooperation in research and innovation proposals should create strategic synergies between scientists across disciplines, sectors and around the globe. </w:t>
      </w:r>
    </w:p>
    <w:p w:rsidR="000B1DB7" w:rsidRPr="00494FA9" w:rsidRDefault="000B1DB7" w:rsidP="000B1DB7">
      <w:pPr>
        <w:spacing w:line="360" w:lineRule="auto"/>
        <w:rPr>
          <w:i/>
        </w:rPr>
      </w:pPr>
      <w:bookmarkStart w:id="0" w:name="_GoBack"/>
      <w:bookmarkEnd w:id="0"/>
      <w:r w:rsidRPr="00494FA9">
        <w:rPr>
          <w:i/>
        </w:rPr>
        <w:t xml:space="preserve">SC1-PM-04–2016: Networking and optimising the use of population and patient cohorts at EU level </w:t>
      </w:r>
    </w:p>
    <w:p w:rsidR="000B1DB7" w:rsidRPr="00494FA9" w:rsidRDefault="000B1DB7" w:rsidP="000B1DB7">
      <w:pPr>
        <w:spacing w:line="360" w:lineRule="auto"/>
      </w:pPr>
      <w:r w:rsidRPr="00494FA9">
        <w:t>Synergies with relevant existing European infrastructures and additional collaborations with relevant international initiatives are encouraged. Proposals should also engage with relevant international/national/regional authorities to ensure that findings are implemented and translated into health policy.</w:t>
      </w:r>
    </w:p>
    <w:p w:rsidR="000B1DB7" w:rsidRPr="00494FA9" w:rsidRDefault="000B1DB7" w:rsidP="000B1DB7">
      <w:pPr>
        <w:spacing w:line="360" w:lineRule="auto"/>
        <w:rPr>
          <w:i/>
        </w:rPr>
      </w:pPr>
      <w:r w:rsidRPr="00494FA9">
        <w:rPr>
          <w:i/>
        </w:rPr>
        <w:t>SC1-PM-21-2016: Implementation research for scaling-up of evidence based innovations and good practice in Europe and low- and middle-income countries</w:t>
      </w:r>
    </w:p>
    <w:p w:rsidR="000B1DB7" w:rsidRPr="00494FA9" w:rsidRDefault="000B1DB7" w:rsidP="000B1DB7">
      <w:pPr>
        <w:spacing w:line="360" w:lineRule="auto"/>
      </w:pPr>
      <w:r w:rsidRPr="00494FA9">
        <w:t xml:space="preserve">Proposals should seek to replicate and scale up a comprehensive intervention in the field of health systems that is innovative and well-researched, supported by sufficient documented evidence. This scaling up can take place within Europe as well as outside it, notably in low- and middle-income countries. </w:t>
      </w:r>
    </w:p>
    <w:p w:rsidR="000B1DB7" w:rsidRPr="00494FA9" w:rsidRDefault="000B1DB7" w:rsidP="000B1DB7">
      <w:pPr>
        <w:spacing w:line="360" w:lineRule="auto"/>
      </w:pPr>
    </w:p>
    <w:p w:rsidR="000B1DB7" w:rsidRPr="00494FA9" w:rsidRDefault="000B1DB7" w:rsidP="000B1DB7">
      <w:pPr>
        <w:spacing w:line="360" w:lineRule="auto"/>
      </w:pPr>
    </w:p>
    <w:p w:rsidR="000B1DB7" w:rsidRPr="00494FA9" w:rsidRDefault="000B1DB7" w:rsidP="000B1DB7">
      <w:pPr>
        <w:spacing w:line="360" w:lineRule="auto"/>
        <w:rPr>
          <w:b/>
        </w:rPr>
      </w:pPr>
      <w:r w:rsidRPr="00494FA9">
        <w:rPr>
          <w:b/>
        </w:rPr>
        <w:t xml:space="preserve">Energy - H2020-SC3-2016-2017 </w:t>
      </w:r>
    </w:p>
    <w:p w:rsidR="000B1DB7" w:rsidRPr="00494FA9" w:rsidRDefault="000B1DB7" w:rsidP="000B1DB7">
      <w:pPr>
        <w:spacing w:line="360" w:lineRule="auto"/>
        <w:rPr>
          <w:i/>
        </w:rPr>
      </w:pPr>
      <w:r w:rsidRPr="00494FA9">
        <w:rPr>
          <w:i/>
        </w:rPr>
        <w:t>SCC-1-2016-2017: Smart Cities and Communities lighthouse projects</w:t>
      </w:r>
    </w:p>
    <w:p w:rsidR="000B1DB7" w:rsidRPr="00494FA9" w:rsidRDefault="000B1DB7" w:rsidP="000B1DB7">
      <w:pPr>
        <w:spacing w:line="360" w:lineRule="auto"/>
      </w:pPr>
      <w:r w:rsidRPr="00494FA9">
        <w:rPr>
          <w:i/>
        </w:rPr>
        <w:t>LCE-6-2017: New knowledge and technologies/Wind energy</w:t>
      </w:r>
    </w:p>
    <w:p w:rsidR="000B1DB7" w:rsidRPr="00494FA9" w:rsidRDefault="000B1DB7" w:rsidP="000B1DB7">
      <w:pPr>
        <w:spacing w:line="360" w:lineRule="auto"/>
      </w:pPr>
      <w:r w:rsidRPr="00494FA9">
        <w:t>International cooperation with leading groups outside Europe is encouraged.</w:t>
      </w:r>
      <w:r w:rsidRPr="00494FA9">
        <w:cr/>
      </w:r>
    </w:p>
    <w:p w:rsidR="000B1DB7" w:rsidRPr="00494FA9" w:rsidRDefault="000B1DB7" w:rsidP="000B1DB7">
      <w:pPr>
        <w:spacing w:line="360" w:lineRule="auto"/>
        <w:rPr>
          <w:b/>
        </w:rPr>
      </w:pPr>
      <w:r w:rsidRPr="00494FA9">
        <w:rPr>
          <w:b/>
        </w:rPr>
        <w:t xml:space="preserve">Climate Action - H2020-SC5-2016-2017 </w:t>
      </w:r>
    </w:p>
    <w:p w:rsidR="000B1DB7" w:rsidRPr="00494FA9" w:rsidRDefault="000B1DB7" w:rsidP="000B1DB7">
      <w:pPr>
        <w:spacing w:line="360" w:lineRule="auto"/>
        <w:rPr>
          <w:i/>
        </w:rPr>
      </w:pPr>
      <w:r w:rsidRPr="00494FA9">
        <w:rPr>
          <w:i/>
        </w:rPr>
        <w:t>SC5-02-2017: Integrated European regional modelling and climate prediction system</w:t>
      </w:r>
    </w:p>
    <w:p w:rsidR="000B1DB7" w:rsidRPr="00494FA9" w:rsidRDefault="000B1DB7" w:rsidP="000B1DB7">
      <w:pPr>
        <w:spacing w:line="360" w:lineRule="auto"/>
      </w:pPr>
      <w:r w:rsidRPr="00494FA9">
        <w:t>In line with the strategy for EU international cooperation in research and innovation (</w:t>
      </w:r>
      <w:proofErr w:type="gramStart"/>
      <w:r w:rsidRPr="00494FA9">
        <w:t>COM(</w:t>
      </w:r>
      <w:proofErr w:type="gramEnd"/>
      <w:r w:rsidRPr="00494FA9">
        <w:t>2012)497), international cooperation is encouraged, in particular with countries having developed similar systems and with countries wishing to develop capacities.</w:t>
      </w:r>
    </w:p>
    <w:p w:rsidR="000B1DB7" w:rsidRPr="00494FA9" w:rsidRDefault="000B1DB7" w:rsidP="000B1DB7">
      <w:pPr>
        <w:spacing w:line="360" w:lineRule="auto"/>
        <w:rPr>
          <w:i/>
        </w:rPr>
      </w:pPr>
      <w:r w:rsidRPr="00494FA9">
        <w:rPr>
          <w:i/>
        </w:rPr>
        <w:t xml:space="preserve">SC5-05-2016: </w:t>
      </w:r>
      <w:proofErr w:type="gramStart"/>
      <w:r w:rsidRPr="00494FA9">
        <w:rPr>
          <w:i/>
        </w:rPr>
        <w:t>A 1.5 million year look</w:t>
      </w:r>
      <w:proofErr w:type="gramEnd"/>
      <w:r w:rsidRPr="00494FA9">
        <w:rPr>
          <w:i/>
        </w:rPr>
        <w:t xml:space="preserve"> into the past for improving climate predictions </w:t>
      </w:r>
    </w:p>
    <w:p w:rsidR="000B1DB7" w:rsidRPr="00494FA9" w:rsidRDefault="000B1DB7" w:rsidP="000B1DB7">
      <w:pPr>
        <w:spacing w:line="360" w:lineRule="auto"/>
      </w:pPr>
      <w:r w:rsidRPr="00494FA9">
        <w:t>In line with the strategy for EU international cooperation in research and innovation (</w:t>
      </w:r>
      <w:proofErr w:type="gramStart"/>
      <w:r w:rsidRPr="00494FA9">
        <w:t>COM(</w:t>
      </w:r>
      <w:proofErr w:type="gramEnd"/>
      <w:r w:rsidRPr="00494FA9">
        <w:t xml:space="preserve">2012)497), international cooperation is encouraged. </w:t>
      </w:r>
    </w:p>
    <w:p w:rsidR="000B1DB7" w:rsidRPr="00494FA9" w:rsidRDefault="000B1DB7" w:rsidP="000B1DB7">
      <w:pPr>
        <w:spacing w:line="360" w:lineRule="auto"/>
        <w:rPr>
          <w:i/>
        </w:rPr>
      </w:pPr>
      <w:r w:rsidRPr="00494FA9">
        <w:rPr>
          <w:i/>
        </w:rPr>
        <w:t xml:space="preserve">SC5-06-2016-2017: Pathways towards the decarbonisation and resilience of the European economy in the timeframe 2030-2050 and beyond </w:t>
      </w:r>
    </w:p>
    <w:p w:rsidR="000B1DB7" w:rsidRPr="00494FA9" w:rsidRDefault="000B1DB7" w:rsidP="000B1DB7">
      <w:pPr>
        <w:spacing w:line="360" w:lineRule="auto"/>
      </w:pPr>
      <w:r w:rsidRPr="00494FA9">
        <w:t>b) Assessment of the global mitigation efforts in the perspective of the long-term climate goal (2016)</w:t>
      </w:r>
    </w:p>
    <w:p w:rsidR="000B1DB7" w:rsidRPr="00494FA9" w:rsidRDefault="000B1DB7" w:rsidP="000B1DB7">
      <w:pPr>
        <w:spacing w:line="360" w:lineRule="auto"/>
      </w:pPr>
      <w:r w:rsidRPr="00494FA9">
        <w:t>In line with the strategy for EU international cooperation in research and innovation (</w:t>
      </w:r>
      <w:proofErr w:type="gramStart"/>
      <w:r w:rsidRPr="00494FA9">
        <w:t>COM(</w:t>
      </w:r>
      <w:proofErr w:type="gramEnd"/>
      <w:r w:rsidRPr="00494FA9">
        <w:t xml:space="preserve">2012)497), international cooperation is encouraged, in particular with countries that substantially contribute to global greenhouse gas emissions. Proposals should include partners from (non-European) high-, middle- and/or low-income countries. </w:t>
      </w:r>
    </w:p>
    <w:p w:rsidR="000B1DB7" w:rsidRPr="00494FA9" w:rsidRDefault="000B1DB7" w:rsidP="000B1DB7">
      <w:pPr>
        <w:spacing w:line="360" w:lineRule="auto"/>
        <w:rPr>
          <w:i/>
        </w:rPr>
      </w:pPr>
      <w:r w:rsidRPr="00494FA9">
        <w:rPr>
          <w:i/>
        </w:rPr>
        <w:t>SC5-08-2017: Large-scale demonstrators on nature-based solutions for hydro-meteorological risk reduction</w:t>
      </w:r>
    </w:p>
    <w:p w:rsidR="000B1DB7" w:rsidRPr="00494FA9" w:rsidRDefault="000B1DB7" w:rsidP="000B1DB7">
      <w:pPr>
        <w:spacing w:line="360" w:lineRule="auto"/>
      </w:pPr>
      <w:r w:rsidRPr="00494FA9">
        <w:lastRenderedPageBreak/>
        <w:t>In line with the strategy for EU international cooperation in research and innovation (COM(2012)497), cooperation and synergies with similar international demonstration activities on nature-based solutions for hydro-meteorological risk reduction and climate change adaptation, funded under different financial arrangements or programmes, is encouraged to facilitate mutual learning, sharing of experience, networking and follow-up.</w:t>
      </w:r>
    </w:p>
    <w:p w:rsidR="000B1DB7" w:rsidRPr="00494FA9" w:rsidRDefault="000B1DB7" w:rsidP="000B1DB7">
      <w:pPr>
        <w:spacing w:line="360" w:lineRule="auto"/>
        <w:rPr>
          <w:i/>
        </w:rPr>
      </w:pPr>
      <w:r w:rsidRPr="00494FA9">
        <w:rPr>
          <w:i/>
        </w:rPr>
        <w:t xml:space="preserve">SC5-11-2016: Supporting international cooperation activities on water </w:t>
      </w:r>
    </w:p>
    <w:p w:rsidR="000B1DB7" w:rsidRPr="00494FA9" w:rsidRDefault="000B1DB7" w:rsidP="000B1DB7">
      <w:pPr>
        <w:spacing w:line="360" w:lineRule="auto"/>
      </w:pPr>
      <w:r w:rsidRPr="00494FA9">
        <w:t xml:space="preserve">The challenge is to further enhance the opening of the Water JPI to international cooperation and thus contribute to creating a coherent European Research Area that is open to international cooperation in the area of water – a global research and innovation challenge par excellence. </w:t>
      </w:r>
    </w:p>
    <w:p w:rsidR="000B1DB7" w:rsidRPr="00494FA9" w:rsidRDefault="000B1DB7" w:rsidP="000B1DB7">
      <w:pPr>
        <w:spacing w:line="360" w:lineRule="auto"/>
        <w:rPr>
          <w:i/>
        </w:rPr>
      </w:pPr>
      <w:r w:rsidRPr="00494FA9">
        <w:rPr>
          <w:i/>
        </w:rPr>
        <w:t xml:space="preserve">SC5-13-2016-2017: New solutions for sustainable production of raw materials </w:t>
      </w:r>
    </w:p>
    <w:p w:rsidR="000B1DB7" w:rsidRPr="00494FA9" w:rsidRDefault="000B1DB7" w:rsidP="000B1DB7">
      <w:pPr>
        <w:spacing w:line="360" w:lineRule="auto"/>
      </w:pPr>
      <w:r w:rsidRPr="00494FA9">
        <w:t>In line with the EU's strategy for international co-operation in research and innovation (</w:t>
      </w:r>
      <w:proofErr w:type="gramStart"/>
      <w:r w:rsidRPr="00494FA9">
        <w:t>COM(</w:t>
      </w:r>
      <w:proofErr w:type="gramEnd"/>
      <w:r w:rsidRPr="00494FA9">
        <w:t>2012)497) international co-operation is encouraged.</w:t>
      </w:r>
    </w:p>
    <w:p w:rsidR="000B1DB7" w:rsidRPr="00494FA9" w:rsidRDefault="000B1DB7" w:rsidP="000B1DB7">
      <w:pPr>
        <w:spacing w:line="360" w:lineRule="auto"/>
      </w:pPr>
      <w:r w:rsidRPr="00494FA9">
        <w:t xml:space="preserve">Proposals shall address only one of the following issues: </w:t>
      </w:r>
    </w:p>
    <w:p w:rsidR="000B1DB7" w:rsidRPr="00494FA9" w:rsidRDefault="000B1DB7" w:rsidP="000B1DB7">
      <w:r w:rsidRPr="00494FA9">
        <w:t>a)</w:t>
      </w:r>
      <w:r w:rsidRPr="00494FA9">
        <w:tab/>
        <w:t>Sustainable selective low impact mining (2016):</w:t>
      </w:r>
    </w:p>
    <w:p w:rsidR="000B1DB7" w:rsidRPr="00494FA9" w:rsidRDefault="000B1DB7" w:rsidP="000B1DB7">
      <w:r w:rsidRPr="00494FA9">
        <w:t>b)</w:t>
      </w:r>
      <w:r w:rsidRPr="00494FA9">
        <w:tab/>
        <w:t>New technologies for the enhanced recovery of by-products (2016)</w:t>
      </w:r>
    </w:p>
    <w:p w:rsidR="000B1DB7" w:rsidRPr="00494FA9" w:rsidRDefault="000B1DB7" w:rsidP="000B1DB7">
      <w:r w:rsidRPr="00494FA9">
        <w:t>c)</w:t>
      </w:r>
      <w:r w:rsidRPr="00494FA9">
        <w:tab/>
        <w:t>New sensitive exploration technologies (2017)</w:t>
      </w:r>
    </w:p>
    <w:p w:rsidR="000B1DB7" w:rsidRPr="00494FA9" w:rsidRDefault="000B1DB7" w:rsidP="000B1DB7">
      <w:pPr>
        <w:spacing w:line="360" w:lineRule="auto"/>
        <w:rPr>
          <w:i/>
        </w:rPr>
      </w:pPr>
      <w:r w:rsidRPr="00494FA9">
        <w:rPr>
          <w:i/>
        </w:rPr>
        <w:t>SC5-14-2016-2017: Raw materials Innovation actions</w:t>
      </w:r>
    </w:p>
    <w:p w:rsidR="000B1DB7" w:rsidRPr="00494FA9" w:rsidRDefault="000B1DB7" w:rsidP="000B1DB7">
      <w:pPr>
        <w:spacing w:line="360" w:lineRule="auto"/>
      </w:pPr>
      <w:r w:rsidRPr="00494FA9">
        <w:t>In line with the EU's strategy for international co-operation in research and innovation (</w:t>
      </w:r>
      <w:proofErr w:type="gramStart"/>
      <w:r w:rsidRPr="00494FA9">
        <w:t>COM(</w:t>
      </w:r>
      <w:proofErr w:type="gramEnd"/>
      <w:r w:rsidRPr="00494FA9">
        <w:t>2012)497) international cooperation is encouraged.</w:t>
      </w:r>
    </w:p>
    <w:p w:rsidR="000B1DB7" w:rsidRPr="00494FA9" w:rsidRDefault="000B1DB7" w:rsidP="000B1DB7">
      <w:pPr>
        <w:spacing w:line="360" w:lineRule="auto"/>
      </w:pPr>
      <w:r w:rsidRPr="00494FA9">
        <w:t xml:space="preserve">Proposals shall address only one of the following issues: </w:t>
      </w:r>
    </w:p>
    <w:p w:rsidR="000B1DB7" w:rsidRPr="00494FA9" w:rsidRDefault="000B1DB7" w:rsidP="000B1DB7">
      <w:r w:rsidRPr="00494FA9">
        <w:t>a)</w:t>
      </w:r>
      <w:r w:rsidRPr="00494FA9">
        <w:tab/>
        <w:t>Intelligent mining on land (2016)</w:t>
      </w:r>
    </w:p>
    <w:p w:rsidR="000B1DB7" w:rsidRPr="00494FA9" w:rsidRDefault="000B1DB7" w:rsidP="000B1DB7">
      <w:r w:rsidRPr="00494FA9">
        <w:t>b)</w:t>
      </w:r>
      <w:r w:rsidRPr="00494FA9">
        <w:tab/>
        <w:t>Processing of lower grade and/or complex primary and/or secondary raw materials in the most sustainable ways (2017)</w:t>
      </w:r>
    </w:p>
    <w:p w:rsidR="000B1DB7" w:rsidRPr="00494FA9" w:rsidRDefault="000B1DB7" w:rsidP="000B1DB7">
      <w:r w:rsidRPr="00494FA9">
        <w:t>c)</w:t>
      </w:r>
      <w:r w:rsidRPr="00494FA9">
        <w:tab/>
        <w:t>Sustainable metallurgical processes (2017)</w:t>
      </w:r>
    </w:p>
    <w:p w:rsidR="000B1DB7" w:rsidRPr="00494FA9" w:rsidRDefault="000B1DB7" w:rsidP="000B1DB7">
      <w:pPr>
        <w:spacing w:line="360" w:lineRule="auto"/>
        <w:rPr>
          <w:i/>
        </w:rPr>
      </w:pPr>
      <w:r w:rsidRPr="00494FA9">
        <w:rPr>
          <w:i/>
        </w:rPr>
        <w:t>SC5-16-2016-2017: Raw materials international co-operation</w:t>
      </w:r>
    </w:p>
    <w:p w:rsidR="000B1DB7" w:rsidRPr="00494FA9" w:rsidRDefault="000B1DB7" w:rsidP="000B1DB7">
      <w:pPr>
        <w:spacing w:line="360" w:lineRule="auto"/>
      </w:pPr>
      <w:r w:rsidRPr="00494FA9">
        <w:t>b) Advancing the idea of a World Forum on Raw Materials (2016)</w:t>
      </w:r>
    </w:p>
    <w:p w:rsidR="000B1DB7" w:rsidRPr="00494FA9" w:rsidRDefault="000B1DB7" w:rsidP="000B1DB7">
      <w:pPr>
        <w:spacing w:line="360" w:lineRule="auto"/>
      </w:pPr>
      <w:r w:rsidRPr="00494FA9">
        <w:lastRenderedPageBreak/>
        <w:t>In line with the strategy for EU international co-operation in research and innovation (COM(2012)497), international co-operation is required, in particular with G20 Member countries as well as the other third countries active in the mining and other raw materials sectors, and international organisations.</w:t>
      </w:r>
    </w:p>
    <w:p w:rsidR="000B1DB7" w:rsidRPr="00494FA9" w:rsidRDefault="000B1DB7" w:rsidP="000B1DB7">
      <w:pPr>
        <w:spacing w:line="360" w:lineRule="auto"/>
      </w:pPr>
      <w:r w:rsidRPr="00494FA9">
        <w:t>c) International network of raw materials training centres (2017)</w:t>
      </w:r>
    </w:p>
    <w:p w:rsidR="000B1DB7" w:rsidRPr="00494FA9" w:rsidRDefault="000B1DB7" w:rsidP="000B1DB7">
      <w:pPr>
        <w:spacing w:line="360" w:lineRule="auto"/>
      </w:pPr>
      <w:r w:rsidRPr="00494FA9">
        <w:t>In line with the EU's strategy for international co-operation in research and innovation (</w:t>
      </w:r>
      <w:proofErr w:type="gramStart"/>
      <w:r w:rsidRPr="00494FA9">
        <w:t>COM(</w:t>
      </w:r>
      <w:proofErr w:type="gramEnd"/>
      <w:r w:rsidRPr="00494FA9">
        <w:t>2012)497), international collaboration is required.</w:t>
      </w:r>
    </w:p>
    <w:p w:rsidR="000B1DB7" w:rsidRPr="00494FA9" w:rsidRDefault="000B1DB7" w:rsidP="000B1DB7">
      <w:pPr>
        <w:spacing w:line="360" w:lineRule="auto"/>
      </w:pPr>
    </w:p>
    <w:p w:rsidR="000B1DB7" w:rsidRPr="00494FA9" w:rsidRDefault="000B1DB7" w:rsidP="000B1DB7">
      <w:pPr>
        <w:spacing w:line="360" w:lineRule="auto"/>
      </w:pPr>
    </w:p>
    <w:p w:rsidR="00702A0F" w:rsidRDefault="00702A0F"/>
    <w:sectPr w:rsidR="00702A0F" w:rsidSect="00B7182B">
      <w:headerReference w:type="default" r:id="rId13"/>
      <w:footerReference w:type="default" r:id="rId1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EE"/>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716"/>
      <w:gridCol w:w="222"/>
    </w:tblGrid>
    <w:tr w:rsidR="00310D6C" w:rsidRPr="00310D6C" w:rsidTr="006A5FA6">
      <w:tc>
        <w:tcPr>
          <w:tcW w:w="0" w:type="auto"/>
        </w:tcPr>
        <w:p w:rsidR="00310D6C" w:rsidRPr="00310D6C" w:rsidRDefault="007C5A16" w:rsidP="00310D6C">
          <w:pPr>
            <w:tabs>
              <w:tab w:val="center" w:pos="4153"/>
              <w:tab w:val="right" w:pos="8306"/>
            </w:tabs>
            <w:spacing w:before="0"/>
            <w:jc w:val="left"/>
            <w:rPr>
              <w:lang w:eastAsia="el-GR"/>
            </w:rPr>
          </w:pPr>
          <w:r w:rsidRPr="00310D6C">
            <w:rPr>
              <w:noProof/>
              <w:lang w:val="ru-RU" w:eastAsia="ru-RU"/>
            </w:rPr>
            <w:drawing>
              <wp:inline distT="0" distB="0" distL="0" distR="0">
                <wp:extent cx="942975" cy="638175"/>
                <wp:effectExtent l="0" t="0" r="9525" b="9525"/>
                <wp:docPr id="2" name="Kép 2" descr="http://www.euroesprit.org/content/delta2/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http://www.euroesprit.org/content/delta2/EU_Flag.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638175"/>
                        </a:xfrm>
                        <a:prstGeom prst="rect">
                          <a:avLst/>
                        </a:prstGeom>
                        <a:noFill/>
                        <a:ln>
                          <a:noFill/>
                        </a:ln>
                      </pic:spPr>
                    </pic:pic>
                  </a:graphicData>
                </a:graphic>
              </wp:inline>
            </w:drawing>
          </w:r>
          <w:r w:rsidRPr="00310D6C">
            <w:rPr>
              <w:rFonts w:ascii="Calibri Light" w:hAnsi="Calibri Light"/>
              <w:i/>
              <w:iCs/>
              <w:color w:val="1F497D"/>
              <w:sz w:val="22"/>
              <w:szCs w:val="22"/>
              <w:shd w:val="clear" w:color="auto" w:fill="FFFFFF"/>
              <w:lang w:eastAsia="el-GR"/>
            </w:rPr>
            <w:t xml:space="preserve"> </w:t>
          </w:r>
        </w:p>
      </w:tc>
      <w:tc>
        <w:tcPr>
          <w:tcW w:w="0" w:type="auto"/>
        </w:tcPr>
        <w:p w:rsidR="00310D6C" w:rsidRPr="00310D6C" w:rsidRDefault="007C5A16" w:rsidP="00310D6C">
          <w:pPr>
            <w:tabs>
              <w:tab w:val="center" w:pos="4153"/>
              <w:tab w:val="right" w:pos="8306"/>
            </w:tabs>
            <w:spacing w:before="0"/>
            <w:jc w:val="left"/>
            <w:rPr>
              <w:lang w:eastAsia="el-GR"/>
            </w:rPr>
          </w:pPr>
          <w:r w:rsidRPr="00B7182B">
            <w:rPr>
              <w:noProof/>
              <w:lang w:val="hu-HU" w:eastAsia="hu-HU"/>
            </w:rPr>
            <w:pict>
              <v:shapetype id="_x0000_t202" coordsize="21600,21600" o:spt="202" path="m,l,21600r21600,l21600,xe">
                <v:stroke joinstyle="miter"/>
                <v:path gradientshapeok="t" o:connecttype="rect"/>
              </v:shapetype>
              <v:shape id="Szövegdoboz 3" o:spid="_x0000_s1025" type="#_x0000_t202" style="position:absolute;margin-left:1.8pt;margin-top:5.25pt;width:400.5pt;height:66.1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">
                <v:textbox>
                  <w:txbxContent>
                    <w:p w:rsidR="00310D6C" w:rsidRPr="00105514" w:rsidRDefault="007C5A16" w:rsidP="00310D6C">
                      <w:pPr>
                        <w:rPr>
                          <w:lang w:val="hu-HU"/>
                        </w:rPr>
                      </w:pPr>
                      <w:proofErr w:type="spellStart"/>
                      <w:r w:rsidRPr="00105514">
                        <w:rPr>
                          <w:iCs/>
                          <w:color w:val="1F497D"/>
                          <w:sz w:val="22"/>
                          <w:szCs w:val="22"/>
                          <w:shd w:val="clear" w:color="auto" w:fill="FFFFFF"/>
                        </w:rPr>
                        <w:t>IncoNet</w:t>
                      </w:r>
                      <w:proofErr w:type="spellEnd"/>
                      <w:r w:rsidRPr="00105514">
                        <w:rPr>
                          <w:iCs/>
                          <w:color w:val="1F497D"/>
                          <w:sz w:val="22"/>
                          <w:szCs w:val="22"/>
                          <w:shd w:val="clear" w:color="auto" w:fill="FFFFFF"/>
                        </w:rPr>
                        <w:t xml:space="preserve"> </w:t>
                      </w:r>
                      <w:proofErr w:type="spellStart"/>
                      <w:r w:rsidRPr="00105514">
                        <w:rPr>
                          <w:iCs/>
                          <w:color w:val="1F497D"/>
                          <w:sz w:val="22"/>
                          <w:szCs w:val="22"/>
                          <w:shd w:val="clear" w:color="auto" w:fill="FFFFFF"/>
                        </w:rPr>
                        <w:t>EaP</w:t>
                      </w:r>
                      <w:proofErr w:type="spellEnd"/>
                      <w:r w:rsidRPr="00105514">
                        <w:rPr>
                          <w:iCs/>
                          <w:color w:val="1F497D"/>
                          <w:sz w:val="22"/>
                          <w:szCs w:val="22"/>
                          <w:shd w:val="clear" w:color="auto" w:fill="FFFFFF"/>
                        </w:rPr>
                        <w:t xml:space="preserve"> </w:t>
                      </w:r>
                      <w:r>
                        <w:rPr>
                          <w:iCs/>
                          <w:color w:val="1F497D"/>
                          <w:sz w:val="22"/>
                          <w:szCs w:val="22"/>
                          <w:shd w:val="clear" w:color="auto" w:fill="FFFFFF"/>
                        </w:rPr>
                        <w:t>has</w:t>
                      </w:r>
                      <w:r w:rsidRPr="00105514">
                        <w:rPr>
                          <w:iCs/>
                          <w:color w:val="1F497D"/>
                          <w:sz w:val="22"/>
                          <w:szCs w:val="22"/>
                          <w:shd w:val="clear" w:color="auto" w:fill="FFFFFF"/>
                        </w:rPr>
                        <w:t xml:space="preserve"> received funding from the European Union’s Seventh Framework Programme for </w:t>
                      </w:r>
                      <w:proofErr w:type="gramStart"/>
                      <w:r w:rsidRPr="00105514">
                        <w:rPr>
                          <w:iCs/>
                          <w:color w:val="1F497D"/>
                          <w:sz w:val="22"/>
                          <w:szCs w:val="22"/>
                          <w:shd w:val="clear" w:color="auto" w:fill="FFFFFF"/>
                        </w:rPr>
                        <w:t>research,</w:t>
                      </w:r>
                      <w:proofErr w:type="gramEnd"/>
                      <w:r w:rsidRPr="00105514">
                        <w:rPr>
                          <w:iCs/>
                          <w:color w:val="1F497D"/>
                          <w:sz w:val="22"/>
                          <w:szCs w:val="22"/>
                          <w:shd w:val="clear" w:color="auto" w:fill="FFFFFF"/>
                        </w:rPr>
                        <w:t xml:space="preserve"> technological development and demonstration </w:t>
                      </w:r>
                      <w:r>
                        <w:rPr>
                          <w:iCs/>
                          <w:color w:val="1F497D"/>
                          <w:sz w:val="22"/>
                          <w:szCs w:val="22"/>
                          <w:shd w:val="clear" w:color="auto" w:fill="FFFFFF"/>
                        </w:rPr>
                        <w:t xml:space="preserve">under grant </w:t>
                      </w:r>
                      <w:r>
                        <w:rPr>
                          <w:iCs/>
                          <w:color w:val="1F497D"/>
                          <w:sz w:val="22"/>
                          <w:szCs w:val="22"/>
                          <w:shd w:val="clear" w:color="auto" w:fill="FFFFFF"/>
                        </w:rPr>
                        <w:t>agreement</w:t>
                      </w:r>
                      <w:r w:rsidRPr="00105514">
                        <w:rPr>
                          <w:iCs/>
                          <w:color w:val="1F497D"/>
                          <w:sz w:val="22"/>
                          <w:szCs w:val="22"/>
                          <w:shd w:val="clear" w:color="auto" w:fill="FFFFFF"/>
                        </w:rPr>
                        <w:t xml:space="preserve"> no 609528 respectively.</w:t>
                      </w:r>
                    </w:p>
                  </w:txbxContent>
                </v:textbox>
              </v:shape>
            </w:pict>
          </w:r>
        </w:p>
      </w:tc>
    </w:tr>
  </w:tbl>
  <w:p w:rsidR="00310D6C" w:rsidRDefault="007C5A16">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12" w:rsidRDefault="007C5A16" w:rsidP="00310D6C">
    <w:pPr>
      <w:pStyle w:val="Header"/>
      <w:jc w:val="center"/>
    </w:pPr>
    <w:r>
      <w:rPr>
        <w:noProof/>
        <w:lang w:val="ru-RU" w:eastAsia="ru-RU"/>
      </w:rPr>
      <w:drawing>
        <wp:inline distT="0" distB="0" distL="0" distR="0">
          <wp:extent cx="1647825" cy="733453"/>
          <wp:effectExtent l="0" t="0" r="0" b="9525"/>
          <wp:docPr id="7" name="Kép 7" descr="C:\Users\Ildi\Desktop\letölté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ldi\Desktop\letölté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733453"/>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3074"/>
    <o:shapelayout v:ext="edit">
      <o:idmap v:ext="edit" data="1"/>
    </o:shapelayout>
  </w:hdrShapeDefaults>
  <w:compat/>
  <w:rsids>
    <w:rsidRoot w:val="000B1DB7"/>
    <w:rsid w:val="000B1DB7"/>
    <w:rsid w:val="00702A0F"/>
    <w:rsid w:val="007C5A16"/>
    <w:rsid w:val="00E51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B7"/>
    <w:pPr>
      <w:spacing w:before="120" w:after="0" w:line="240" w:lineRule="auto"/>
      <w:jc w:val="both"/>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DB7"/>
    <w:pPr>
      <w:tabs>
        <w:tab w:val="center" w:pos="4703"/>
        <w:tab w:val="right" w:pos="9406"/>
      </w:tabs>
      <w:spacing w:before="0"/>
    </w:pPr>
  </w:style>
  <w:style w:type="character" w:customStyle="1" w:styleId="HeaderChar">
    <w:name w:val="Header Char"/>
    <w:basedOn w:val="DefaultParagraphFont"/>
    <w:link w:val="Header"/>
    <w:uiPriority w:val="99"/>
    <w:rsid w:val="000B1DB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B1DB7"/>
    <w:pPr>
      <w:tabs>
        <w:tab w:val="center" w:pos="4703"/>
        <w:tab w:val="right" w:pos="9406"/>
      </w:tabs>
      <w:spacing w:before="0"/>
    </w:pPr>
  </w:style>
  <w:style w:type="character" w:customStyle="1" w:styleId="FooterChar">
    <w:name w:val="Footer Char"/>
    <w:basedOn w:val="DefaultParagraphFont"/>
    <w:link w:val="Footer"/>
    <w:uiPriority w:val="99"/>
    <w:rsid w:val="000B1DB7"/>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0B1DB7"/>
    <w:rPr>
      <w:color w:val="0000FF" w:themeColor="hyperlink"/>
      <w:u w:val="single"/>
    </w:rPr>
  </w:style>
  <w:style w:type="paragraph" w:styleId="BalloonText">
    <w:name w:val="Balloon Text"/>
    <w:basedOn w:val="Normal"/>
    <w:link w:val="BalloonTextChar"/>
    <w:uiPriority w:val="99"/>
    <w:semiHidden/>
    <w:unhideWhenUsed/>
    <w:rsid w:val="000B1D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DB7"/>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ddays.com/route-and-contac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2match.eu/geothermal2016" TargetMode="External"/><Relationship Id="rId12" Type="http://schemas.openxmlformats.org/officeDocument/2006/relationships/hyperlink" Target="http://een.ec.europa.eu/tools/services/eve/event/listeven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2match.eu/e2tech4cities2016/" TargetMode="External"/><Relationship Id="rId11" Type="http://schemas.openxmlformats.org/officeDocument/2006/relationships/hyperlink" Target="http://www.ehealthweek.org/ehome/128630/eHealth-week-2016/?&amp;" TargetMode="External"/><Relationship Id="rId5" Type="http://schemas.openxmlformats.org/officeDocument/2006/relationships/hyperlink" Target="http://urbanenergytransition.nl/en/visitor-matchmaking.html" TargetMode="External"/><Relationship Id="rId15" Type="http://schemas.openxmlformats.org/officeDocument/2006/relationships/fontTable" Target="fontTable.xml"/><Relationship Id="rId10" Type="http://schemas.openxmlformats.org/officeDocument/2006/relationships/hyperlink" Target="https://www.b2match.eu/biomedica2016" TargetMode="External"/><Relationship Id="rId4" Type="http://schemas.openxmlformats.org/officeDocument/2006/relationships/hyperlink" Target="https://www.b2match.eu/energy-csa-2016" TargetMode="External"/><Relationship Id="rId9" Type="http://schemas.openxmlformats.org/officeDocument/2006/relationships/hyperlink" Target="http://www.b2match.eu/health-rehab2016"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1215</Words>
  <Characters>6930</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2016-03-16T10:55:00Z</dcterms:created>
  <dcterms:modified xsi:type="dcterms:W3CDTF">2016-03-16T10:56:00Z</dcterms:modified>
</cp:coreProperties>
</file>